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7BA2" w14:textId="63F30907" w:rsidR="00E50B26" w:rsidRDefault="00F12FE8" w:rsidP="00E50B26">
      <w:pPr>
        <w:pStyle w:val="Heading1"/>
      </w:pPr>
      <w:r>
        <w:t xml:space="preserve">Personal Safety Intervention Order Matters Worksheet </w:t>
      </w:r>
    </w:p>
    <w:p w14:paraId="105FD1D8" w14:textId="3C84A1EC" w:rsidR="00731281" w:rsidRDefault="00731281" w:rsidP="00731281">
      <w:pPr>
        <w:rPr>
          <w:rFonts w:cs="Arial"/>
          <w:i/>
          <w:iCs/>
        </w:rPr>
      </w:pPr>
      <w:bookmarkStart w:id="0" w:name="_Hlk163556275"/>
      <w:r w:rsidRPr="7B53E117">
        <w:rPr>
          <w:rFonts w:cs="Arial"/>
          <w:i/>
          <w:iCs/>
        </w:rPr>
        <w:t xml:space="preserve">Refer to </w:t>
      </w:r>
      <w:hyperlink r:id="rId11">
        <w:r w:rsidRPr="7B53E117">
          <w:rPr>
            <w:rStyle w:val="Hyperlink"/>
            <w:rFonts w:cs="Arial"/>
            <w:i/>
            <w:iCs/>
          </w:rPr>
          <w:t>guideline 9</w:t>
        </w:r>
        <w:r w:rsidR="005C76C4" w:rsidRPr="7B53E117">
          <w:rPr>
            <w:rStyle w:val="Hyperlink"/>
            <w:rFonts w:cs="Arial"/>
            <w:i/>
            <w:iCs/>
          </w:rPr>
          <w:t xml:space="preserve"> – personal safety intervention order cases</w:t>
        </w:r>
      </w:hyperlink>
      <w:r w:rsidR="005C76C4" w:rsidRPr="7B53E117">
        <w:rPr>
          <w:rFonts w:cs="Arial"/>
          <w:i/>
          <w:iCs/>
        </w:rPr>
        <w:t xml:space="preserve"> </w:t>
      </w:r>
      <w:r w:rsidRPr="7B53E117">
        <w:rPr>
          <w:rFonts w:cs="Arial"/>
          <w:i/>
          <w:iCs/>
        </w:rPr>
        <w:t xml:space="preserve">and the </w:t>
      </w:r>
      <w:hyperlink r:id="rId12">
        <w:r w:rsidRPr="7B53E117">
          <w:rPr>
            <w:rStyle w:val="Hyperlink"/>
            <w:rFonts w:cs="Arial"/>
            <w:i/>
            <w:iCs/>
          </w:rPr>
          <w:t xml:space="preserve">notes on guideline </w:t>
        </w:r>
        <w:r w:rsidR="005C76C4" w:rsidRPr="7B53E117">
          <w:rPr>
            <w:rStyle w:val="Hyperlink"/>
            <w:rFonts w:cs="Arial"/>
            <w:i/>
            <w:iCs/>
          </w:rPr>
          <w:t>9</w:t>
        </w:r>
        <w:r w:rsidRPr="7B53E117">
          <w:rPr>
            <w:rStyle w:val="Hyperlink"/>
            <w:rFonts w:cs="Arial"/>
            <w:i/>
            <w:iCs/>
          </w:rPr>
          <w:t xml:space="preserve"> in Victoria Legal Aid’s (VLA) Handbook for Lawyers.</w:t>
        </w:r>
      </w:hyperlink>
      <w:r w:rsidRPr="7B53E117">
        <w:rPr>
          <w:rFonts w:cs="Arial"/>
          <w:i/>
          <w:iCs/>
        </w:rPr>
        <w:t xml:space="preserve">  </w:t>
      </w:r>
    </w:p>
    <w:bookmarkEnd w:id="0"/>
    <w:p w14:paraId="50416F32" w14:textId="3991A94A" w:rsidR="00C83FFE" w:rsidRPr="003D3A6B" w:rsidRDefault="00C83FFE" w:rsidP="00C83FFE">
      <w:pPr>
        <w:rPr>
          <w:rFonts w:cs="Arial"/>
          <w:b/>
          <w:bCs/>
        </w:rPr>
      </w:pPr>
      <w:r w:rsidRPr="003D3A6B">
        <w:rPr>
          <w:rFonts w:cs="Arial"/>
          <w:b/>
          <w:bCs/>
        </w:rPr>
        <w:t xml:space="preserve">Client Name: </w:t>
      </w:r>
      <w:r w:rsidR="00F118D7"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 w:rsidR="00F118D7">
        <w:rPr>
          <w:sz w:val="21"/>
          <w:szCs w:val="21"/>
        </w:rPr>
        <w:instrText xml:space="preserve"> FORMTEXT </w:instrText>
      </w:r>
      <w:r w:rsidR="00F118D7">
        <w:rPr>
          <w:sz w:val="21"/>
          <w:szCs w:val="21"/>
        </w:rPr>
      </w:r>
      <w:r w:rsidR="00F118D7">
        <w:rPr>
          <w:sz w:val="21"/>
          <w:szCs w:val="21"/>
        </w:rPr>
        <w:fldChar w:fldCharType="separate"/>
      </w:r>
      <w:r w:rsidR="00F118D7">
        <w:rPr>
          <w:noProof/>
          <w:sz w:val="21"/>
          <w:szCs w:val="21"/>
        </w:rPr>
        <w:t>____________________________________________________________</w:t>
      </w:r>
      <w:r w:rsidR="00F118D7">
        <w:rPr>
          <w:sz w:val="21"/>
          <w:szCs w:val="21"/>
        </w:rPr>
        <w:fldChar w:fldCharType="end"/>
      </w:r>
    </w:p>
    <w:p w14:paraId="7953C42D" w14:textId="56667751" w:rsidR="00C83FFE" w:rsidRPr="003D3A6B" w:rsidRDefault="00C83FFE" w:rsidP="00C83FFE">
      <w:pPr>
        <w:rPr>
          <w:rFonts w:cs="Arial"/>
          <w:b/>
          <w:bCs/>
          <w:color w:val="000000"/>
          <w:sz w:val="27"/>
          <w:szCs w:val="27"/>
        </w:rPr>
      </w:pPr>
      <w:r w:rsidRPr="6E4DF0A8">
        <w:rPr>
          <w:rFonts w:cs="Arial"/>
          <w:b/>
          <w:bCs/>
        </w:rPr>
        <w:t>VLA Ref No:</w:t>
      </w:r>
      <w:r>
        <w:rPr>
          <w:rFonts w:cs="Arial"/>
          <w:b/>
          <w:bCs/>
        </w:rPr>
        <w:t xml:space="preserve"> </w:t>
      </w:r>
      <w:r w:rsidR="00F118D7"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 w:rsidR="00F118D7">
        <w:rPr>
          <w:sz w:val="21"/>
          <w:szCs w:val="21"/>
        </w:rPr>
        <w:instrText xml:space="preserve"> FORMTEXT </w:instrText>
      </w:r>
      <w:r w:rsidR="00F118D7">
        <w:rPr>
          <w:sz w:val="21"/>
          <w:szCs w:val="21"/>
        </w:rPr>
      </w:r>
      <w:r w:rsidR="00F118D7">
        <w:rPr>
          <w:sz w:val="21"/>
          <w:szCs w:val="21"/>
        </w:rPr>
        <w:fldChar w:fldCharType="separate"/>
      </w:r>
      <w:r w:rsidR="00F118D7">
        <w:rPr>
          <w:noProof/>
          <w:sz w:val="21"/>
          <w:szCs w:val="21"/>
        </w:rPr>
        <w:t>____________________________________________________________</w:t>
      </w:r>
      <w:r w:rsidR="00F118D7">
        <w:rPr>
          <w:sz w:val="21"/>
          <w:szCs w:val="21"/>
        </w:rPr>
        <w:fldChar w:fldCharType="end"/>
      </w:r>
    </w:p>
    <w:p w14:paraId="21833515" w14:textId="16D0F4E4" w:rsidR="00F12FE8" w:rsidRPr="00F12FE8" w:rsidRDefault="00F12FE8" w:rsidP="004C339A">
      <w:pPr>
        <w:pStyle w:val="Heading2"/>
      </w:pPr>
      <w:r>
        <w:t>Adults (Guideline 9.1)</w:t>
      </w:r>
    </w:p>
    <w:p w14:paraId="12689B22" w14:textId="512FAAC8" w:rsidR="00F12FE8" w:rsidRPr="00F12FE8" w:rsidRDefault="00F12FE8" w:rsidP="1DE3CD98">
      <w:pPr>
        <w:pStyle w:val="ListBullet"/>
        <w:numPr>
          <w:ilvl w:val="0"/>
          <w:numId w:val="0"/>
        </w:numPr>
        <w:rPr>
          <w:color w:val="1A1A1A"/>
          <w:sz w:val="24"/>
        </w:rPr>
      </w:pPr>
      <w:r>
        <w:t xml:space="preserve">Victoria Legal Aid will not provide assistance for adults in personal safety intervention order matters, unless they meet the </w:t>
      </w:r>
      <w:hyperlink r:id="rId13">
        <w:r w:rsidRPr="1DE3CD98">
          <w:rPr>
            <w:rStyle w:val="Hyperlink"/>
          </w:rPr>
          <w:t>State Special Circumstances</w:t>
        </w:r>
      </w:hyperlink>
      <w:r>
        <w:t xml:space="preserve"> guideline.</w:t>
      </w:r>
      <w:r w:rsidR="658E6B5C" w:rsidRPr="1DE3CD98">
        <w:rPr>
          <w:color w:val="1A1A1A"/>
          <w:sz w:val="24"/>
        </w:rPr>
        <w:t xml:space="preserve"> </w:t>
      </w:r>
    </w:p>
    <w:p w14:paraId="774919F9" w14:textId="099D71FA" w:rsidR="00AA3C8D" w:rsidRDefault="00F12FE8" w:rsidP="004C339A">
      <w:pPr>
        <w:pStyle w:val="Heading2"/>
      </w:pPr>
      <w:r>
        <w:t>Child applicants (Guideline 9.2.1)</w:t>
      </w:r>
    </w:p>
    <w:p w14:paraId="4DCC6A11" w14:textId="77777777" w:rsidR="00A52A7C" w:rsidRPr="00A8581E" w:rsidRDefault="00A52A7C" w:rsidP="00A52A7C">
      <w:pPr>
        <w:pStyle w:val="ListBullet"/>
        <w:numPr>
          <w:ilvl w:val="0"/>
          <w:numId w:val="0"/>
        </w:numPr>
        <w:rPr>
          <w:color w:val="1A1A1A"/>
          <w:szCs w:val="22"/>
        </w:rPr>
      </w:pPr>
      <w:r w:rsidRPr="00A8581E">
        <w:rPr>
          <w:color w:val="1A1A1A"/>
          <w:szCs w:val="22"/>
        </w:rPr>
        <w:t>VLA expects an applicant under 18 to be included in any personal safety intervention order application by an adult applicant.</w:t>
      </w:r>
    </w:p>
    <w:p w14:paraId="63288A78" w14:textId="0AC59D41" w:rsidR="00F12FE8" w:rsidRPr="00E708A8" w:rsidRDefault="00F12FE8" w:rsidP="00F12FE8">
      <w:r w:rsidRPr="00E708A8">
        <w:t xml:space="preserve">VLA </w:t>
      </w:r>
      <w:r w:rsidR="00E875DD">
        <w:t xml:space="preserve">may make a </w:t>
      </w:r>
      <w:r w:rsidRPr="00E708A8">
        <w:t xml:space="preserve">grant </w:t>
      </w:r>
      <w:r w:rsidR="00E875DD">
        <w:t xml:space="preserve">of legal </w:t>
      </w:r>
      <w:r w:rsidRPr="00E708A8">
        <w:t xml:space="preserve">assistance for </w:t>
      </w:r>
      <w:r w:rsidR="00E875DD">
        <w:t>a</w:t>
      </w:r>
      <w:r w:rsidRPr="00E708A8">
        <w:t xml:space="preserve"> </w:t>
      </w:r>
      <w:r>
        <w:t xml:space="preserve">child </w:t>
      </w:r>
      <w:r w:rsidRPr="00E708A8">
        <w:t xml:space="preserve">applicant </w:t>
      </w:r>
      <w:r w:rsidR="00E875DD">
        <w:t xml:space="preserve">where the </w:t>
      </w:r>
      <w:r w:rsidR="00287E51">
        <w:t>following criteria is satisfied</w:t>
      </w:r>
      <w:r w:rsidRPr="00E708A8">
        <w:t xml:space="preserve">: </w:t>
      </w:r>
    </w:p>
    <w:bookmarkStart w:id="1" w:name="ChildApplyCheck1"/>
    <w:p w14:paraId="21D355F1" w14:textId="7C27A5C7" w:rsidR="00287E51" w:rsidRDefault="00F12FE8" w:rsidP="00F12FE8">
      <w:r>
        <w:fldChar w:fldCharType="begin">
          <w:ffData>
            <w:name w:val="ChildApplyCheck1"/>
            <w:enabled/>
            <w:calcOnExit w:val="0"/>
            <w:helpText w:type="text" w:val="the applicant is a child 14 and older and has leave of the court to apply for an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they are</w:t>
      </w:r>
      <w:r w:rsidRPr="00E708A8">
        <w:t xml:space="preserve"> 14</w:t>
      </w:r>
      <w:r>
        <w:t xml:space="preserve"> years or</w:t>
      </w:r>
      <w:r w:rsidRPr="00E708A8">
        <w:t xml:space="preserve"> </w:t>
      </w:r>
      <w:proofErr w:type="gramStart"/>
      <w:r w:rsidRPr="00E708A8">
        <w:t>older</w:t>
      </w:r>
      <w:proofErr w:type="gramEnd"/>
      <w:r w:rsidRPr="00E708A8">
        <w:t xml:space="preserve"> </w:t>
      </w:r>
    </w:p>
    <w:p w14:paraId="2554FD47" w14:textId="27286EC4" w:rsidR="00F12FE8" w:rsidRDefault="00912FB5" w:rsidP="00F12FE8">
      <w:r>
        <w:fldChar w:fldCharType="begin">
          <w:ffData>
            <w:name w:val="ChildApplyCheck1"/>
            <w:enabled/>
            <w:calcOnExit w:val="0"/>
            <w:helpText w:type="text" w:val="the applicant is a child 14 and older and has leave of the court to apply for an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they </w:t>
      </w:r>
      <w:r w:rsidR="00F12FE8" w:rsidRPr="00E708A8">
        <w:t>ha</w:t>
      </w:r>
      <w:r w:rsidR="00F12FE8">
        <w:t>ve</w:t>
      </w:r>
      <w:r w:rsidR="00F12FE8" w:rsidRPr="00E708A8">
        <w:t xml:space="preserve"> leave of the court to apply for an </w:t>
      </w:r>
      <w:proofErr w:type="gramStart"/>
      <w:r w:rsidR="00F12FE8" w:rsidRPr="00E708A8">
        <w:t>order</w:t>
      </w:r>
      <w:r w:rsidR="00F12FE8">
        <w:t>;</w:t>
      </w:r>
      <w:proofErr w:type="gramEnd"/>
    </w:p>
    <w:p w14:paraId="488564E9" w14:textId="77777777" w:rsidR="00F12FE8" w:rsidRPr="00E708A8" w:rsidRDefault="00F12FE8" w:rsidP="00F12FE8">
      <w:r>
        <w:fldChar w:fldCharType="begin">
          <w:ffData>
            <w:name w:val="ChildApplyCheck4"/>
            <w:enabled/>
            <w:calcOnExit w:val="0"/>
            <w:helpText w:type="text" w:val="the matter is listed for a contested hear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E708A8">
        <w:t>the</w:t>
      </w:r>
      <w:r>
        <w:t>ir</w:t>
      </w:r>
      <w:r w:rsidRPr="00E708A8">
        <w:t xml:space="preserve"> </w:t>
      </w:r>
      <w:r>
        <w:t xml:space="preserve">application </w:t>
      </w:r>
      <w:r w:rsidRPr="00E708A8">
        <w:t xml:space="preserve">is </w:t>
      </w:r>
      <w:proofErr w:type="gramStart"/>
      <w:r>
        <w:t>contested;</w:t>
      </w:r>
      <w:proofErr w:type="gramEnd"/>
    </w:p>
    <w:bookmarkStart w:id="2" w:name="ChildApplyCheck3"/>
    <w:p w14:paraId="17E23896" w14:textId="4491F602" w:rsidR="00F12FE8" w:rsidRDefault="00F12FE8" w:rsidP="00F12FE8">
      <w:r>
        <w:fldChar w:fldCharType="begin">
          <w:ffData>
            <w:name w:val="ChildApplyCheck3"/>
            <w:enabled/>
            <w:calcOnExit w:val="0"/>
            <w:helpText w:type="text" w:val="the court deems it imperative that the child is represented and there is a referral to VLA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mediation has been attempted, unless exceptional circumstances apply; and</w:t>
      </w:r>
    </w:p>
    <w:p w14:paraId="3CFAEE2E" w14:textId="521E32FB" w:rsidR="0008797B" w:rsidRDefault="00BC4F4C" w:rsidP="00071855">
      <w:pPr>
        <w:ind w:left="284" w:hanging="284"/>
        <w:rPr>
          <w:rStyle w:val="Hyperlink"/>
        </w:rPr>
      </w:pPr>
      <w:r>
        <w:fldChar w:fldCharType="begin">
          <w:ffData>
            <w:name w:val="ChildApplyCheck4"/>
            <w:enabled/>
            <w:calcOnExit w:val="0"/>
            <w:helpText w:type="text" w:val="the matter is listed for a contested hear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DC6DB7">
        <w:t>t</w:t>
      </w:r>
      <w:r w:rsidR="00071855" w:rsidRPr="00071855">
        <w:t xml:space="preserve">he </w:t>
      </w:r>
      <w:r w:rsidR="001177B7">
        <w:t xml:space="preserve">application for legal assistance meets </w:t>
      </w:r>
      <w:hyperlink r:id="rId14" w:history="1">
        <w:r w:rsidR="00071855" w:rsidRPr="00DD59C2">
          <w:rPr>
            <w:rStyle w:val="Hyperlink"/>
          </w:rPr>
          <w:t>State reasonableness test</w:t>
        </w:r>
      </w:hyperlink>
      <w:r w:rsidR="00AC6BF4">
        <w:rPr>
          <w:rStyle w:val="Hyperlink"/>
        </w:rPr>
        <w:t>:</w:t>
      </w:r>
    </w:p>
    <w:p w14:paraId="5DC119C7" w14:textId="77777777" w:rsidR="00821ECF" w:rsidRDefault="00821ECF" w:rsidP="00821ECF">
      <w:pPr>
        <w:pStyle w:val="ListBullet"/>
        <w:numPr>
          <w:ilvl w:val="0"/>
          <w:numId w:val="27"/>
        </w:numPr>
        <w:rPr>
          <w:szCs w:val="22"/>
        </w:rPr>
      </w:pPr>
      <w:r>
        <w:rPr>
          <w:szCs w:val="22"/>
        </w:rPr>
        <w:t>C</w:t>
      </w:r>
      <w:r w:rsidRPr="00A75E01">
        <w:rPr>
          <w:szCs w:val="22"/>
        </w:rPr>
        <w:t>onsider</w:t>
      </w:r>
      <w:r>
        <w:rPr>
          <w:szCs w:val="22"/>
        </w:rPr>
        <w:t xml:space="preserve"> the</w:t>
      </w:r>
      <w:r w:rsidRPr="00A75E01">
        <w:rPr>
          <w:szCs w:val="22"/>
        </w:rPr>
        <w:t xml:space="preserve"> nature and extent of any benefit of a grant of legal assistance (measured against likely cost of case) and detriment from a refusal to grant legal assistance</w:t>
      </w:r>
      <w:r>
        <w:rPr>
          <w:szCs w:val="22"/>
        </w:rPr>
        <w:t>. Is there sufficient cost benefit?</w:t>
      </w:r>
    </w:p>
    <w:p w14:paraId="5406C40E" w14:textId="77777777" w:rsidR="00821ECF" w:rsidRDefault="00821ECF" w:rsidP="00821ECF">
      <w:pPr>
        <w:pStyle w:val="ListBullet"/>
        <w:numPr>
          <w:ilvl w:val="0"/>
          <w:numId w:val="0"/>
        </w:numPr>
        <w:ind w:left="709"/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 w:rsidRPr="7B53E117">
        <w:t xml:space="preserve"> Yes – proceed to ii.</w:t>
      </w:r>
    </w:p>
    <w:p w14:paraId="229C21FB" w14:textId="77777777" w:rsidR="00821ECF" w:rsidRDefault="00821ECF" w:rsidP="00821ECF">
      <w:pPr>
        <w:pStyle w:val="ListBullet"/>
        <w:numPr>
          <w:ilvl w:val="0"/>
          <w:numId w:val="0"/>
        </w:numPr>
        <w:ind w:left="709"/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 w:rsidRPr="7B53E117">
        <w:t xml:space="preserve"> No – recommend refusal of aid (still lodge application to trigger applicant’s right of review)</w:t>
      </w:r>
    </w:p>
    <w:p w14:paraId="5AD06C4E" w14:textId="77777777" w:rsidR="00821ECF" w:rsidRPr="003D3A6B" w:rsidRDefault="00821ECF" w:rsidP="00821ECF">
      <w:pPr>
        <w:pStyle w:val="ListBullet"/>
        <w:numPr>
          <w:ilvl w:val="0"/>
          <w:numId w:val="27"/>
        </w:numPr>
        <w:rPr>
          <w:rFonts w:cs="Arial"/>
        </w:rPr>
      </w:pPr>
      <w:r>
        <w:rPr>
          <w:rFonts w:cs="Arial"/>
        </w:rPr>
        <w:t>T</w:t>
      </w:r>
      <w:r w:rsidRPr="003D3A6B">
        <w:rPr>
          <w:rFonts w:cs="Arial"/>
        </w:rPr>
        <w:t xml:space="preserve">he </w:t>
      </w:r>
      <w:r>
        <w:rPr>
          <w:rFonts w:cs="Arial"/>
        </w:rPr>
        <w:t>proceeding is likely to finalise in a manner favourable to the applicant applying for the grant of legal assistance:</w:t>
      </w:r>
    </w:p>
    <w:p w14:paraId="08D7C92D" w14:textId="626889E9" w:rsidR="00821ECF" w:rsidRDefault="00821ECF" w:rsidP="00821ECF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Yes – </w:t>
      </w:r>
      <w:r w:rsidR="00267E6B">
        <w:rPr>
          <w:szCs w:val="22"/>
        </w:rPr>
        <w:t>State reasonableness test satisfied</w:t>
      </w:r>
      <w:r>
        <w:rPr>
          <w:szCs w:val="22"/>
        </w:rPr>
        <w:t>.</w:t>
      </w:r>
    </w:p>
    <w:p w14:paraId="594D78D8" w14:textId="77777777" w:rsidR="00821ECF" w:rsidRDefault="00821ECF" w:rsidP="00821ECF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No – recommend refusal of aid (still lodge application to trigger applicant’s right of review)</w:t>
      </w:r>
    </w:p>
    <w:p w14:paraId="59402645" w14:textId="32AA6EBF" w:rsidR="00BC4F4C" w:rsidRPr="00E708A8" w:rsidRDefault="00DC6DB7" w:rsidP="00071855">
      <w:pPr>
        <w:ind w:left="284" w:hanging="284"/>
      </w:pPr>
      <w:r>
        <w:fldChar w:fldCharType="begin">
          <w:ffData>
            <w:name w:val="ChildApplyCheck4"/>
            <w:enabled/>
            <w:calcOnExit w:val="0"/>
            <w:helpText w:type="text" w:val="the matter is listed for a contested hear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</w:t>
      </w:r>
      <w:r w:rsidR="00071855" w:rsidRPr="00071855">
        <w:t xml:space="preserve">he application </w:t>
      </w:r>
      <w:r w:rsidR="00071855">
        <w:t>is</w:t>
      </w:r>
      <w:r w:rsidR="00071855" w:rsidRPr="00071855">
        <w:t xml:space="preserve"> not frivolous, vexatious or in bad faith.</w:t>
      </w:r>
    </w:p>
    <w:p w14:paraId="2E4CB624" w14:textId="4FF441DE" w:rsidR="002403A2" w:rsidRDefault="00F12FE8" w:rsidP="00F12FE8">
      <w:r w:rsidRPr="00E708A8">
        <w:t xml:space="preserve">Please </w:t>
      </w:r>
      <w:r w:rsidR="007E49E9">
        <w:t xml:space="preserve">briefly </w:t>
      </w:r>
      <w:r w:rsidRPr="00E708A8">
        <w:t>outline</w:t>
      </w:r>
      <w:r w:rsidR="005A1117">
        <w:t xml:space="preserve"> the merits of the application and if any exceptional circumstances apply</w:t>
      </w:r>
      <w:r w:rsidRPr="00E708A8">
        <w:t>:</w:t>
      </w:r>
    </w:p>
    <w:p w14:paraId="3E54ED78" w14:textId="097DF556" w:rsidR="00F12FE8" w:rsidRPr="00E708A8" w:rsidRDefault="00DC6DB7" w:rsidP="00F12FE8"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="00A2070E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 w:rsidR="00DD59C2">
        <w:rPr>
          <w:sz w:val="21"/>
          <w:szCs w:val="21"/>
        </w:rPr>
        <w:t xml:space="preserve"> </w:t>
      </w:r>
    </w:p>
    <w:p w14:paraId="7C250D76" w14:textId="51B72A75" w:rsidR="00F12FE8" w:rsidRPr="00F12FE8" w:rsidRDefault="00F12FE8" w:rsidP="00F12FE8">
      <w:pPr>
        <w:pStyle w:val="Heading2"/>
      </w:pPr>
      <w:r w:rsidRPr="00F12FE8">
        <w:lastRenderedPageBreak/>
        <w:t>Child respondents</w:t>
      </w:r>
      <w:r>
        <w:t xml:space="preserve"> (Guideline 9.2.2)</w:t>
      </w:r>
    </w:p>
    <w:p w14:paraId="34825B08" w14:textId="4CBF8288" w:rsidR="00F12FE8" w:rsidRPr="00CC1345" w:rsidRDefault="00F75383" w:rsidP="00F12FE8">
      <w:pPr>
        <w:spacing w:after="240" w:line="300" w:lineRule="exact"/>
        <w:textAlignment w:val="baseline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szCs w:val="22"/>
          <w:lang w:eastAsia="en-AU"/>
        </w:rPr>
        <w:t xml:space="preserve">Due to the risk of criminalisation, </w:t>
      </w:r>
      <w:r w:rsidR="006D6E2A">
        <w:rPr>
          <w:rFonts w:cs="Arial"/>
          <w:b/>
          <w:bCs/>
          <w:szCs w:val="22"/>
          <w:lang w:eastAsia="en-AU"/>
        </w:rPr>
        <w:t>VLA</w:t>
      </w:r>
      <w:r w:rsidR="00F12FE8" w:rsidRPr="00CC1345">
        <w:rPr>
          <w:rFonts w:cs="Arial"/>
          <w:b/>
          <w:bCs/>
          <w:szCs w:val="22"/>
          <w:lang w:eastAsia="en-AU"/>
        </w:rPr>
        <w:t xml:space="preserve"> recognise</w:t>
      </w:r>
      <w:r w:rsidR="006D6E2A">
        <w:rPr>
          <w:rFonts w:cs="Arial"/>
          <w:b/>
          <w:bCs/>
          <w:szCs w:val="22"/>
          <w:lang w:eastAsia="en-AU"/>
        </w:rPr>
        <w:t>s</w:t>
      </w:r>
      <w:r w:rsidR="00F12FE8" w:rsidRPr="00CC1345">
        <w:rPr>
          <w:rFonts w:cs="Arial"/>
          <w:b/>
          <w:bCs/>
          <w:szCs w:val="22"/>
          <w:lang w:eastAsia="en-AU"/>
        </w:rPr>
        <w:t xml:space="preserve"> that an intervention order should only be made against a child respondent where there is no other reasonable alternative. Practitioners are encouraged to advocate for outcomes and provide advice to clients in line with this principle.</w:t>
      </w:r>
    </w:p>
    <w:p w14:paraId="07EB22CB" w14:textId="10D81A92" w:rsidR="00F12FE8" w:rsidRPr="00E708A8" w:rsidRDefault="00841C8B" w:rsidP="00F12FE8">
      <w:r w:rsidRPr="00841C8B">
        <w:t xml:space="preserve">VLA may make a grant of legal assistance to a child under the age of 18 years to respond to an application for an intervention order under the Act where </w:t>
      </w:r>
      <w:proofErr w:type="gramStart"/>
      <w:r w:rsidRPr="00841C8B">
        <w:t>all of</w:t>
      </w:r>
      <w:proofErr w:type="gramEnd"/>
      <w:r w:rsidRPr="00841C8B">
        <w:t xml:space="preserve"> the following apply:</w:t>
      </w:r>
    </w:p>
    <w:bookmarkStart w:id="3" w:name="ChildRespondCheck1"/>
    <w:p w14:paraId="62A273E6" w14:textId="77777777" w:rsidR="00F12FE8" w:rsidRDefault="00F12FE8" w:rsidP="00F12FE8">
      <w:r>
        <w:fldChar w:fldCharType="begin">
          <w:ffData>
            <w:name w:val="ChildApplyCheck1"/>
            <w:enabled/>
            <w:calcOnExit w:val="0"/>
            <w:helpText w:type="text" w:val="the applicant is a child 14 and older and has leave of the court to apply for an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they are</w:t>
      </w:r>
      <w:r w:rsidRPr="00E708A8">
        <w:t xml:space="preserve"> </w:t>
      </w:r>
      <w:r>
        <w:t xml:space="preserve">under the age of </w:t>
      </w:r>
      <w:proofErr w:type="gramStart"/>
      <w:r>
        <w:t>18;</w:t>
      </w:r>
      <w:proofErr w:type="gramEnd"/>
    </w:p>
    <w:p w14:paraId="0D453A90" w14:textId="77777777" w:rsidR="00F12FE8" w:rsidRDefault="00F12FE8" w:rsidP="00F12FE8">
      <w:r>
        <w:fldChar w:fldCharType="begin">
          <w:ffData>
            <w:name w:val="ChildRespondCheck1"/>
            <w:enabled/>
            <w:calcOnExit w:val="0"/>
            <w:helpText w:type="text" w:val="the court deems it imperative that the child is represented and there is a referral to VLA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Pr="00E708A8">
        <w:t xml:space="preserve">the </w:t>
      </w:r>
      <w:r>
        <w:t xml:space="preserve">application is </w:t>
      </w:r>
      <w:proofErr w:type="gramStart"/>
      <w:r>
        <w:t>contested;</w:t>
      </w:r>
      <w:proofErr w:type="gramEnd"/>
      <w:r w:rsidRPr="00E708A8">
        <w:t xml:space="preserve"> </w:t>
      </w:r>
    </w:p>
    <w:p w14:paraId="33E47164" w14:textId="43E4930D" w:rsidR="00F12FE8" w:rsidRPr="00E708A8" w:rsidRDefault="00F12FE8" w:rsidP="00F12FE8">
      <w:r>
        <w:fldChar w:fldCharType="begin">
          <w:ffData>
            <w:name w:val="ChildRespondCheck2"/>
            <w:enabled/>
            <w:calcOnExit w:val="0"/>
            <w:helpText w:type="text" w:val="the respondent can demonstrate that the application is unlikely to be successful and they are more likely than not to succeed in contesting the making of an intervention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mediation has been attempted, unless exceptional circumstances </w:t>
      </w:r>
      <w:proofErr w:type="gramStart"/>
      <w:r>
        <w:t>apply</w:t>
      </w:r>
      <w:r w:rsidR="00960B8E">
        <w:t>;</w:t>
      </w:r>
      <w:proofErr w:type="gramEnd"/>
    </w:p>
    <w:bookmarkStart w:id="4" w:name="ChildRespondCheck2"/>
    <w:p w14:paraId="5DDEE351" w14:textId="1AFC036F" w:rsidR="00F12FE8" w:rsidRDefault="00F12FE8" w:rsidP="00F12FE8">
      <w:pPr>
        <w:ind w:left="284" w:hanging="284"/>
      </w:pPr>
      <w:r>
        <w:fldChar w:fldCharType="begin">
          <w:ffData>
            <w:name w:val="ChildRespondCheck2"/>
            <w:enabled/>
            <w:calcOnExit w:val="0"/>
            <w:helpText w:type="text" w:val="the respondent can demonstrate that the application is unlikely to be successful and they are more likely than not to succeed in contesting the making of an intervention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Pr="00E708A8">
        <w:t xml:space="preserve">the respondent can demonstrate that </w:t>
      </w:r>
      <w:r w:rsidRPr="001557FB">
        <w:t>the</w:t>
      </w:r>
      <w:r>
        <w:t>y are</w:t>
      </w:r>
      <w:r w:rsidRPr="001557FB">
        <w:t xml:space="preserve"> more likely than not to succeed in contesting the making of a personal safety intervention order in the terms sought by the applicant</w:t>
      </w:r>
      <w:r>
        <w:t>; and</w:t>
      </w:r>
    </w:p>
    <w:p w14:paraId="4AC37A09" w14:textId="31D4F740" w:rsidR="00F12FE8" w:rsidRDefault="00F12FE8" w:rsidP="00F12FE8">
      <w:r>
        <w:fldChar w:fldCharType="begin">
          <w:ffData>
            <w:name w:val="ChildApplyCheck4"/>
            <w:enabled/>
            <w:calcOnExit w:val="0"/>
            <w:helpText w:type="text" w:val="the matter is listed for a contested hear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E708A8">
        <w:t xml:space="preserve">the </w:t>
      </w:r>
      <w:r>
        <w:t xml:space="preserve">application for legal assistance meets the </w:t>
      </w:r>
      <w:hyperlink r:id="rId15" w:history="1">
        <w:r w:rsidR="004E1726" w:rsidRPr="00DD59C2">
          <w:rPr>
            <w:rStyle w:val="Hyperlink"/>
          </w:rPr>
          <w:t>State reasonableness test</w:t>
        </w:r>
      </w:hyperlink>
      <w:r w:rsidR="00AC6BF4">
        <w:rPr>
          <w:rStyle w:val="Hyperlink"/>
        </w:rPr>
        <w:t>:</w:t>
      </w:r>
    </w:p>
    <w:p w14:paraId="080B352E" w14:textId="77777777" w:rsidR="00560D59" w:rsidRDefault="00560D59" w:rsidP="00560D59">
      <w:pPr>
        <w:pStyle w:val="ListBullet"/>
        <w:numPr>
          <w:ilvl w:val="0"/>
          <w:numId w:val="28"/>
        </w:numPr>
        <w:rPr>
          <w:szCs w:val="22"/>
        </w:rPr>
      </w:pPr>
      <w:r>
        <w:rPr>
          <w:szCs w:val="22"/>
        </w:rPr>
        <w:t>C</w:t>
      </w:r>
      <w:r w:rsidRPr="00A75E01">
        <w:rPr>
          <w:szCs w:val="22"/>
        </w:rPr>
        <w:t>onsider</w:t>
      </w:r>
      <w:r>
        <w:rPr>
          <w:szCs w:val="22"/>
        </w:rPr>
        <w:t xml:space="preserve"> the</w:t>
      </w:r>
      <w:r w:rsidRPr="00A75E01">
        <w:rPr>
          <w:szCs w:val="22"/>
        </w:rPr>
        <w:t xml:space="preserve"> nature and extent of any benefit of a grant of legal assistance (measured against likely cost of case) and detriment from a refusal to grant legal assistance</w:t>
      </w:r>
      <w:r>
        <w:rPr>
          <w:szCs w:val="22"/>
        </w:rPr>
        <w:t>. Is there sufficient cost benefit?</w:t>
      </w:r>
    </w:p>
    <w:p w14:paraId="3103CF4C" w14:textId="77777777" w:rsidR="00560D59" w:rsidRDefault="00560D59" w:rsidP="00560D59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Yes – proceed to ii.</w:t>
      </w:r>
    </w:p>
    <w:p w14:paraId="7A34692D" w14:textId="77777777" w:rsidR="00560D59" w:rsidRDefault="00560D59" w:rsidP="00560D59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No – recommend refusal of aid (still lodge application to trigger applicant’s right of review)</w:t>
      </w:r>
    </w:p>
    <w:p w14:paraId="47B3E9FE" w14:textId="77777777" w:rsidR="00560D59" w:rsidRPr="003D3A6B" w:rsidRDefault="00560D59" w:rsidP="00560D59">
      <w:pPr>
        <w:pStyle w:val="ListBullet"/>
        <w:numPr>
          <w:ilvl w:val="0"/>
          <w:numId w:val="28"/>
        </w:numPr>
        <w:rPr>
          <w:rFonts w:cs="Arial"/>
        </w:rPr>
      </w:pPr>
      <w:r>
        <w:rPr>
          <w:rFonts w:cs="Arial"/>
        </w:rPr>
        <w:t>T</w:t>
      </w:r>
      <w:r w:rsidRPr="003D3A6B">
        <w:rPr>
          <w:rFonts w:cs="Arial"/>
        </w:rPr>
        <w:t xml:space="preserve">he </w:t>
      </w:r>
      <w:r>
        <w:rPr>
          <w:rFonts w:cs="Arial"/>
        </w:rPr>
        <w:t>proceeding is likely to finalise in a manner favourable to the applicant applying for the grant of legal assistance:</w:t>
      </w:r>
    </w:p>
    <w:p w14:paraId="5C249ED9" w14:textId="77777777" w:rsidR="00560D59" w:rsidRDefault="00560D59" w:rsidP="00560D59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Yes – State reasonableness test satisfied.</w:t>
      </w:r>
    </w:p>
    <w:p w14:paraId="03EEC20D" w14:textId="77777777" w:rsidR="00560D59" w:rsidRDefault="00560D59" w:rsidP="00560D59">
      <w:pPr>
        <w:pStyle w:val="ListBullet"/>
        <w:numPr>
          <w:ilvl w:val="0"/>
          <w:numId w:val="0"/>
        </w:numPr>
        <w:ind w:left="709"/>
        <w:rPr>
          <w:szCs w:val="22"/>
        </w:rPr>
      </w:pPr>
      <w:r w:rsidRPr="00E339FF">
        <w:rPr>
          <w:szCs w:val="22"/>
        </w:rPr>
        <w:fldChar w:fldCharType="begin">
          <w:ffData>
            <w:name w:val="ParentsCheck3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 w:rsidRPr="00E339FF"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 w:rsidRPr="00E339FF">
        <w:rPr>
          <w:szCs w:val="22"/>
        </w:rPr>
        <w:fldChar w:fldCharType="end"/>
      </w:r>
      <w:r>
        <w:rPr>
          <w:szCs w:val="22"/>
        </w:rPr>
        <w:t xml:space="preserve"> No – recommend refusal of aid (still lodge application to trigger applicant’s right of review)</w:t>
      </w:r>
    </w:p>
    <w:p w14:paraId="5474EFA2" w14:textId="77777777" w:rsidR="00960B8E" w:rsidRPr="00960B8E" w:rsidRDefault="00960B8E" w:rsidP="00960B8E">
      <w:r w:rsidRPr="00960B8E">
        <w:t>Please briefly outline the merits of the application and if any exceptional circumstances apply:</w:t>
      </w:r>
    </w:p>
    <w:bookmarkStart w:id="5" w:name="RespondentDetailB"/>
    <w:bookmarkStart w:id="6" w:name="RespondentDetailA"/>
    <w:p w14:paraId="6C0233B0" w14:textId="419B6541" w:rsidR="1DE3CD98" w:rsidRDefault="00F12FE8" w:rsidP="1DE3CD98">
      <w:pPr>
        <w:rPr>
          <w:sz w:val="21"/>
          <w:szCs w:val="21"/>
        </w:rPr>
      </w:pPr>
      <w:r w:rsidRPr="00F36CCD">
        <w:rPr>
          <w:sz w:val="21"/>
          <w:szCs w:val="21"/>
        </w:rPr>
        <w:fldChar w:fldCharType="begin">
          <w:ffData>
            <w:name w:val="RespondentDetailA"/>
            <w:enabled/>
            <w:calcOnExit w:val="0"/>
            <w:helpText w:type="text" w:val="Please out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  <w:bookmarkEnd w:id="5"/>
      <w:bookmarkEnd w:id="6"/>
      <w:r w:rsidRPr="00F36CCD"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</w:p>
    <w:p w14:paraId="088D4C1E" w14:textId="4DB7AD4E" w:rsidR="1DE3CD98" w:rsidRDefault="00AB146A" w:rsidP="00AE1833">
      <w:pPr>
        <w:pStyle w:val="Heading2"/>
      </w:pPr>
      <w:r w:rsidRPr="00F12FE8">
        <w:t>Child</w:t>
      </w:r>
      <w:r w:rsidR="00AE1833">
        <w:t>ren who are not applicants or respondents</w:t>
      </w:r>
      <w:r>
        <w:t xml:space="preserve"> (Guideline 9.2.</w:t>
      </w:r>
      <w:r w:rsidR="00AE1833">
        <w:t>3</w:t>
      </w:r>
      <w:r>
        <w:t>)</w:t>
      </w:r>
    </w:p>
    <w:p w14:paraId="6AE7043F" w14:textId="71DE67A3" w:rsidR="00AE1833" w:rsidRPr="004C339A" w:rsidRDefault="00AB146A" w:rsidP="1DE3CD98">
      <w:pPr>
        <w:rPr>
          <w:szCs w:val="22"/>
        </w:rPr>
      </w:pPr>
      <w:r w:rsidRPr="00A8581E">
        <w:rPr>
          <w:szCs w:val="22"/>
        </w:rPr>
        <w:t>Where the court grants leave on its own initiative for a child aged 10 years or older to be heard separately under the Act, VLA may make a grant of legal assistance to the child.</w:t>
      </w:r>
    </w:p>
    <w:p w14:paraId="2C153930" w14:textId="6583635B" w:rsidR="00AE1833" w:rsidRPr="00960B8E" w:rsidRDefault="00960B8E" w:rsidP="004C339A">
      <w:pPr>
        <w:pStyle w:val="Heading2"/>
      </w:pPr>
      <w:r w:rsidRPr="00960B8E">
        <w:t>Mediation requirement and exceptional circumstances</w:t>
      </w:r>
    </w:p>
    <w:p w14:paraId="3217F900" w14:textId="77777777" w:rsidR="00960B8E" w:rsidRDefault="00960B8E" w:rsidP="00960B8E">
      <w:pPr>
        <w:spacing w:after="0"/>
        <w:rPr>
          <w:rFonts w:eastAsia="Arial" w:cs="Arial"/>
          <w:noProof/>
          <w:color w:val="1A1A1A"/>
          <w:szCs w:val="22"/>
        </w:rPr>
      </w:pPr>
      <w:r w:rsidRPr="1DE3CD98">
        <w:rPr>
          <w:rFonts w:eastAsia="Arial" w:cs="Arial"/>
          <w:noProof/>
          <w:color w:val="1A1A1A"/>
          <w:szCs w:val="22"/>
        </w:rPr>
        <w:t>Exceptional circumstances include:</w:t>
      </w:r>
    </w:p>
    <w:p w14:paraId="5CB84240" w14:textId="77777777" w:rsidR="00960B8E" w:rsidRDefault="00960B8E" w:rsidP="00960B8E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1DE3CD98">
        <w:rPr>
          <w:rFonts w:eastAsia="Arial" w:cs="Arial"/>
          <w:noProof/>
          <w:color w:val="1A1A1A"/>
          <w:szCs w:val="22"/>
        </w:rPr>
        <w:t>where there are criminal charges pending against the respondent which relate to the circumstances leading to the PSIO</w:t>
      </w:r>
    </w:p>
    <w:p w14:paraId="23D27582" w14:textId="77777777" w:rsidR="00960B8E" w:rsidRDefault="00960B8E" w:rsidP="00960B8E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1DE3CD98">
        <w:rPr>
          <w:rFonts w:eastAsia="Arial" w:cs="Arial"/>
          <w:noProof/>
          <w:color w:val="1A1A1A"/>
          <w:szCs w:val="22"/>
        </w:rPr>
        <w:t>where there are allegations of stranger stalking</w:t>
      </w:r>
    </w:p>
    <w:p w14:paraId="5BF2B10D" w14:textId="77777777" w:rsidR="00960B8E" w:rsidRDefault="00960B8E" w:rsidP="00960B8E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1DE3CD98">
        <w:rPr>
          <w:rFonts w:eastAsia="Arial" w:cs="Arial"/>
          <w:noProof/>
          <w:color w:val="1A1A1A"/>
          <w:szCs w:val="22"/>
        </w:rPr>
        <w:t>where there are allegations of sexual violence</w:t>
      </w:r>
    </w:p>
    <w:p w14:paraId="087F1BBD" w14:textId="617D7DF1" w:rsidR="00960B8E" w:rsidRDefault="00960B8E" w:rsidP="00960B8E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1DE3CD98">
        <w:rPr>
          <w:rFonts w:eastAsia="Arial" w:cs="Arial"/>
          <w:noProof/>
          <w:color w:val="1A1A1A"/>
          <w:szCs w:val="22"/>
        </w:rPr>
        <w:t xml:space="preserve">where </w:t>
      </w:r>
      <w:r w:rsidR="00793518">
        <w:rPr>
          <w:rFonts w:eastAsia="Arial" w:cs="Arial"/>
          <w:noProof/>
          <w:color w:val="1A1A1A"/>
          <w:szCs w:val="22"/>
        </w:rPr>
        <w:t xml:space="preserve">Dispute </w:t>
      </w:r>
      <w:r w:rsidR="0052588B">
        <w:rPr>
          <w:rFonts w:eastAsia="Arial" w:cs="Arial"/>
          <w:noProof/>
          <w:color w:val="1A1A1A"/>
          <w:szCs w:val="22"/>
        </w:rPr>
        <w:t>Settlement Centre of Victoria</w:t>
      </w:r>
      <w:r w:rsidRPr="1DE3CD98">
        <w:rPr>
          <w:rFonts w:eastAsia="Arial" w:cs="Arial"/>
          <w:noProof/>
          <w:color w:val="1A1A1A"/>
          <w:szCs w:val="22"/>
        </w:rPr>
        <w:t xml:space="preserve"> or an equivalent mediation service is not available or operational in a geographical location.</w:t>
      </w:r>
    </w:p>
    <w:p w14:paraId="7F2776E2" w14:textId="74C898A0" w:rsidR="00DC538A" w:rsidRPr="00DC538A" w:rsidRDefault="00DC538A" w:rsidP="00DC538A">
      <w:pPr>
        <w:pStyle w:val="Heading3"/>
        <w:rPr>
          <w:iCs/>
          <w:color w:val="9E4777"/>
          <w:sz w:val="28"/>
          <w:szCs w:val="28"/>
        </w:rPr>
      </w:pPr>
      <w:r w:rsidRPr="00DC538A">
        <w:rPr>
          <w:iCs/>
          <w:color w:val="9E4777"/>
          <w:sz w:val="28"/>
          <w:szCs w:val="28"/>
        </w:rPr>
        <w:lastRenderedPageBreak/>
        <w:t xml:space="preserve">Documentary </w:t>
      </w:r>
      <w:r w:rsidR="00C83FFE" w:rsidRPr="00DC538A">
        <w:rPr>
          <w:iCs/>
          <w:color w:val="9E4777"/>
          <w:sz w:val="28"/>
          <w:szCs w:val="28"/>
        </w:rPr>
        <w:t>req</w:t>
      </w:r>
      <w:r w:rsidR="00C83FFE">
        <w:rPr>
          <w:iCs/>
          <w:color w:val="9E4777"/>
          <w:sz w:val="28"/>
          <w:szCs w:val="28"/>
        </w:rPr>
        <w:t>u</w:t>
      </w:r>
      <w:r w:rsidR="00C83FFE" w:rsidRPr="00DC538A">
        <w:rPr>
          <w:iCs/>
          <w:color w:val="9E4777"/>
          <w:sz w:val="28"/>
          <w:szCs w:val="28"/>
        </w:rPr>
        <w:t>irements</w:t>
      </w:r>
      <w:r w:rsidRPr="00DC538A">
        <w:rPr>
          <w:iCs/>
          <w:color w:val="9E4777"/>
          <w:sz w:val="28"/>
          <w:szCs w:val="28"/>
        </w:rPr>
        <w:t xml:space="preserve"> </w:t>
      </w:r>
    </w:p>
    <w:p w14:paraId="2808B809" w14:textId="77777777" w:rsidR="00DC538A" w:rsidRPr="003D3A6B" w:rsidRDefault="00DC538A" w:rsidP="00DC538A">
      <w:pPr>
        <w:pStyle w:val="ListBullet"/>
        <w:numPr>
          <w:ilvl w:val="0"/>
          <w:numId w:val="0"/>
        </w:numPr>
        <w:rPr>
          <w:rFonts w:cs="Arial"/>
        </w:rPr>
      </w:pPr>
      <w:r w:rsidRPr="4654AEC5">
        <w:rPr>
          <w:rFonts w:cs="Arial"/>
        </w:rPr>
        <w:t>Simplified grants assessments process</w:t>
      </w:r>
    </w:p>
    <w:p w14:paraId="7188F587" w14:textId="77777777" w:rsidR="00DC538A" w:rsidRPr="003D3A6B" w:rsidRDefault="00DC538A" w:rsidP="00322F4B">
      <w:pPr>
        <w:spacing w:after="0"/>
        <w:rPr>
          <w:rFonts w:eastAsia="Arial" w:cs="Arial"/>
          <w:szCs w:val="22"/>
        </w:rPr>
      </w:pPr>
      <w:r w:rsidRPr="4654AEC5">
        <w:rPr>
          <w:rFonts w:eastAsia="Arial" w:cs="Arial"/>
          <w:szCs w:val="22"/>
        </w:rPr>
        <w:t xml:space="preserve">Lawyers seeking a grant of legal assistance via the simplified grants assessment process should </w:t>
      </w:r>
      <w:proofErr w:type="gramStart"/>
      <w:r w:rsidRPr="4654AEC5">
        <w:rPr>
          <w:rFonts w:eastAsia="Arial" w:cs="Arial"/>
          <w:szCs w:val="22"/>
        </w:rPr>
        <w:t>submit an application</w:t>
      </w:r>
      <w:proofErr w:type="gramEnd"/>
      <w:r w:rsidRPr="4654AEC5">
        <w:rPr>
          <w:rFonts w:eastAsia="Arial" w:cs="Arial"/>
          <w:szCs w:val="22"/>
        </w:rPr>
        <w:t xml:space="preserve"> via ATLAS, only after ensuring that all the following documents are retained on file:</w:t>
      </w:r>
    </w:p>
    <w:p w14:paraId="2E402817" w14:textId="4DDBC585" w:rsidR="00DC538A" w:rsidRPr="00E855A8" w:rsidRDefault="00DC538A" w:rsidP="00E855A8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00E855A8">
        <w:rPr>
          <w:rFonts w:eastAsia="Arial" w:cs="Arial"/>
          <w:noProof/>
          <w:color w:val="1A1A1A"/>
          <w:szCs w:val="22"/>
        </w:rPr>
        <w:t xml:space="preserve">a reference to how </w:t>
      </w:r>
      <w:r w:rsidR="004B4BFF" w:rsidRPr="00E855A8">
        <w:rPr>
          <w:rFonts w:eastAsia="Arial" w:cs="Arial"/>
          <w:noProof/>
          <w:color w:val="1A1A1A"/>
          <w:szCs w:val="22"/>
        </w:rPr>
        <w:t>the relevant guideline is</w:t>
      </w:r>
      <w:r w:rsidRPr="00E855A8">
        <w:rPr>
          <w:rFonts w:eastAsia="Arial" w:cs="Arial"/>
          <w:noProof/>
          <w:color w:val="1A1A1A"/>
          <w:szCs w:val="22"/>
        </w:rPr>
        <w:t xml:space="preserve"> satisfied</w:t>
      </w:r>
      <w:r w:rsidR="00E035B8" w:rsidRPr="00E855A8">
        <w:rPr>
          <w:rFonts w:eastAsia="Arial" w:cs="Arial"/>
          <w:noProof/>
          <w:color w:val="1A1A1A"/>
          <w:szCs w:val="22"/>
        </w:rPr>
        <w:t>.</w:t>
      </w:r>
    </w:p>
    <w:p w14:paraId="042C0BF1" w14:textId="1D7FF8E8" w:rsidR="0008201D" w:rsidRPr="00E855A8" w:rsidRDefault="00DC538A" w:rsidP="00E855A8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00E855A8">
        <w:rPr>
          <w:rFonts w:eastAsia="Arial" w:cs="Arial"/>
          <w:noProof/>
          <w:color w:val="1A1A1A"/>
          <w:szCs w:val="22"/>
        </w:rPr>
        <w:t xml:space="preserve">a copy of the application for a </w:t>
      </w:r>
      <w:r w:rsidR="00590872" w:rsidRPr="00E855A8">
        <w:rPr>
          <w:rFonts w:eastAsia="Arial" w:cs="Arial"/>
          <w:noProof/>
          <w:color w:val="1A1A1A"/>
          <w:szCs w:val="22"/>
        </w:rPr>
        <w:t>personal safety</w:t>
      </w:r>
      <w:r w:rsidRPr="00E855A8">
        <w:rPr>
          <w:rFonts w:eastAsia="Arial" w:cs="Arial"/>
          <w:noProof/>
          <w:color w:val="1A1A1A"/>
          <w:szCs w:val="22"/>
        </w:rPr>
        <w:t xml:space="preserve"> intervention order including the complaint, and interim order</w:t>
      </w:r>
      <w:r w:rsidR="0008201D" w:rsidRPr="00E855A8">
        <w:rPr>
          <w:rFonts w:eastAsia="Arial" w:cs="Arial"/>
          <w:noProof/>
          <w:color w:val="1A1A1A"/>
          <w:szCs w:val="22"/>
        </w:rPr>
        <w:t>.</w:t>
      </w:r>
    </w:p>
    <w:p w14:paraId="2309F448" w14:textId="517CB093" w:rsidR="0008201D" w:rsidRPr="00E855A8" w:rsidRDefault="0008201D" w:rsidP="00E855A8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00E855A8">
        <w:rPr>
          <w:rFonts w:eastAsia="Arial" w:cs="Arial"/>
          <w:noProof/>
          <w:color w:val="1A1A1A"/>
          <w:szCs w:val="22"/>
        </w:rPr>
        <w:t>a copy of the court’s order granting leave for the child to apply.</w:t>
      </w:r>
    </w:p>
    <w:p w14:paraId="6DC92E37" w14:textId="378EDE81" w:rsidR="00DC538A" w:rsidRPr="00E855A8" w:rsidRDefault="00DC538A" w:rsidP="00E855A8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00E855A8">
        <w:rPr>
          <w:rFonts w:eastAsia="Arial" w:cs="Arial"/>
          <w:noProof/>
          <w:color w:val="1A1A1A"/>
          <w:szCs w:val="22"/>
        </w:rPr>
        <w:t>documentary proof of any State special circumstances</w:t>
      </w:r>
      <w:r w:rsidR="0008201D" w:rsidRPr="00E855A8">
        <w:rPr>
          <w:rFonts w:eastAsia="Arial" w:cs="Arial"/>
          <w:noProof/>
          <w:color w:val="1A1A1A"/>
          <w:szCs w:val="22"/>
        </w:rPr>
        <w:t>.</w:t>
      </w:r>
    </w:p>
    <w:p w14:paraId="59FEE904" w14:textId="77777777" w:rsidR="00DC538A" w:rsidRPr="00E855A8" w:rsidRDefault="00DC538A" w:rsidP="00E855A8">
      <w:pPr>
        <w:pStyle w:val="ListParagraph"/>
        <w:numPr>
          <w:ilvl w:val="0"/>
          <w:numId w:val="25"/>
        </w:numPr>
        <w:spacing w:after="0"/>
        <w:ind w:left="709"/>
        <w:rPr>
          <w:rFonts w:eastAsia="Arial" w:cs="Arial"/>
          <w:noProof/>
          <w:color w:val="1A1A1A"/>
          <w:szCs w:val="22"/>
        </w:rPr>
      </w:pPr>
      <w:r w:rsidRPr="00E855A8">
        <w:rPr>
          <w:rFonts w:eastAsia="Arial" w:cs="Arial"/>
          <w:noProof/>
          <w:color w:val="1A1A1A"/>
          <w:szCs w:val="22"/>
        </w:rPr>
        <w:t>relevant proof of means.</w:t>
      </w:r>
    </w:p>
    <w:sectPr w:rsidR="00DC538A" w:rsidRPr="00E855A8" w:rsidSect="00F12F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DA93" w14:textId="77777777" w:rsidR="00B77D56" w:rsidRDefault="00B77D56">
      <w:pPr>
        <w:spacing w:after="0" w:line="240" w:lineRule="auto"/>
      </w:pPr>
      <w:r>
        <w:separator/>
      </w:r>
    </w:p>
  </w:endnote>
  <w:endnote w:type="continuationSeparator" w:id="0">
    <w:p w14:paraId="0B2EB37A" w14:textId="77777777" w:rsidR="00B77D56" w:rsidRDefault="00B77D56">
      <w:pPr>
        <w:spacing w:after="0" w:line="240" w:lineRule="auto"/>
      </w:pPr>
      <w:r>
        <w:continuationSeparator/>
      </w:r>
    </w:p>
  </w:endnote>
  <w:endnote w:type="continuationNotice" w:id="1">
    <w:p w14:paraId="5F82A6A1" w14:textId="77777777" w:rsidR="00B77D56" w:rsidRDefault="00B77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6D8D" w14:textId="77777777" w:rsidR="00E53ED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A98081" w14:textId="77777777" w:rsidR="00E53ED2" w:rsidRDefault="00E53ED2" w:rsidP="008074B3">
    <w:pPr>
      <w:pStyle w:val="Footer"/>
      <w:ind w:right="360" w:firstLine="360"/>
    </w:pPr>
  </w:p>
  <w:p w14:paraId="3EB3BD3D" w14:textId="77777777" w:rsidR="00E53ED2" w:rsidRDefault="00E53E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DAFE" w14:textId="77777777" w:rsidR="00E53ED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A2F0AA3" wp14:editId="59B7EEA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7DE7D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1942" w14:textId="77777777" w:rsidR="00E53ED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ABD3814" wp14:editId="481D5C2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28B06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0FDF" w14:textId="77777777" w:rsidR="00B77D56" w:rsidRDefault="00B77D56">
      <w:pPr>
        <w:spacing w:after="0" w:line="240" w:lineRule="auto"/>
      </w:pPr>
      <w:r>
        <w:separator/>
      </w:r>
    </w:p>
  </w:footnote>
  <w:footnote w:type="continuationSeparator" w:id="0">
    <w:p w14:paraId="4F7CCD39" w14:textId="77777777" w:rsidR="00B77D56" w:rsidRDefault="00B77D56">
      <w:pPr>
        <w:spacing w:after="0" w:line="240" w:lineRule="auto"/>
      </w:pPr>
      <w:r>
        <w:continuationSeparator/>
      </w:r>
    </w:p>
  </w:footnote>
  <w:footnote w:type="continuationNotice" w:id="1">
    <w:p w14:paraId="1D6E5D09" w14:textId="77777777" w:rsidR="00B77D56" w:rsidRDefault="00B77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68B8" w14:textId="2C50A8B9" w:rsidR="00E53ED2" w:rsidRDefault="00E53ED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D6585EB" wp14:editId="5835BB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20204411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E49A7" w14:textId="4BFC7996" w:rsidR="00E53ED2" w:rsidRPr="00E53ED2" w:rsidRDefault="00E53ED2" w:rsidP="00E53E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585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31E49A7" w14:textId="4BFC7996" w:rsidR="00E53ED2" w:rsidRPr="00E53ED2" w:rsidRDefault="00E53ED2" w:rsidP="00E53E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ED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C133C7A" w14:textId="77777777" w:rsidR="00E53ED2" w:rsidRDefault="00E53ED2" w:rsidP="00091AFC">
    <w:pPr>
      <w:pStyle w:val="Header"/>
      <w:ind w:right="360"/>
    </w:pPr>
  </w:p>
  <w:p w14:paraId="1903E1CD" w14:textId="77777777" w:rsidR="00E53ED2" w:rsidRDefault="00E53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901B" w14:textId="36DEDD00" w:rsidR="00E53ED2" w:rsidRPr="003F1401" w:rsidRDefault="00E53ED2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>
      <w:rPr>
        <w:rFonts w:cs="Arial"/>
        <w:noProof/>
        <w:color w:val="9E4777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D12491" wp14:editId="71628087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3683497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B1676" w14:textId="74E99AB6" w:rsidR="00E53ED2" w:rsidRPr="00E53ED2" w:rsidRDefault="00E53ED2" w:rsidP="00E53E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124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8B1676" w14:textId="74E99AB6" w:rsidR="00E53ED2" w:rsidRPr="00E53ED2" w:rsidRDefault="00E53ED2" w:rsidP="00E53E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ED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3F1401">
      <w:rPr>
        <w:rFonts w:cs="Arial"/>
        <w:color w:val="9E4777"/>
        <w:sz w:val="18"/>
        <w:szCs w:val="18"/>
      </w:rPr>
      <w:t>Victoria Legal Aid</w:t>
    </w:r>
    <w:r w:rsidR="00C8737B" w:rsidRPr="003F1401">
      <w:rPr>
        <w:rFonts w:cs="Arial"/>
        <w:color w:val="9E4777"/>
        <w:sz w:val="18"/>
        <w:szCs w:val="18"/>
      </w:rPr>
      <w:tab/>
    </w:r>
  </w:p>
  <w:p w14:paraId="7CEC38F1" w14:textId="029B09EA" w:rsidR="00E53ED2" w:rsidRPr="003F1401" w:rsidRDefault="00E01472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E01472">
      <w:rPr>
        <w:rFonts w:ascii="Arial Bold" w:hAnsi="Arial Bold" w:cs="Arial"/>
        <w:b/>
        <w:color w:val="9E4777"/>
        <w:sz w:val="18"/>
        <w:szCs w:val="18"/>
      </w:rPr>
      <w:t>Personal Safety Intervention Order Matters Worksheet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EF44D65" wp14:editId="3D49FB0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2EA66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913D" w14:textId="2DB14142" w:rsidR="00E53ED2" w:rsidRPr="00833658" w:rsidRDefault="00E53ED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213CC6" wp14:editId="33FC07E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9903601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0A85F" w14:textId="63C82F5C" w:rsidR="00E53ED2" w:rsidRPr="00E53ED2" w:rsidRDefault="00E53ED2" w:rsidP="00E53E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E53E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3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80A85F" w14:textId="63C82F5C" w:rsidR="00E53ED2" w:rsidRPr="00E53ED2" w:rsidRDefault="00E53ED2" w:rsidP="00E53E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E53ED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04C2610" wp14:editId="045CE4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7957F" w14:textId="77777777" w:rsidR="00E53ED2" w:rsidRPr="00D82005" w:rsidRDefault="00E53ED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44805"/>
    <w:multiLevelType w:val="hybridMultilevel"/>
    <w:tmpl w:val="4A5C0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557B6"/>
    <w:multiLevelType w:val="hybridMultilevel"/>
    <w:tmpl w:val="EDDA5FA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AD0DF30"/>
    <w:multiLevelType w:val="hybridMultilevel"/>
    <w:tmpl w:val="FFFFFFFF"/>
    <w:lvl w:ilvl="0" w:tplc="11BCD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EA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0C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4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8E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20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C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E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02E9E"/>
    <w:multiLevelType w:val="hybridMultilevel"/>
    <w:tmpl w:val="EDDA5FA8"/>
    <w:lvl w:ilvl="0" w:tplc="41D271B2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51275">
    <w:abstractNumId w:val="14"/>
  </w:num>
  <w:num w:numId="2" w16cid:durableId="484666870">
    <w:abstractNumId w:val="9"/>
  </w:num>
  <w:num w:numId="3" w16cid:durableId="1489057459">
    <w:abstractNumId w:val="11"/>
  </w:num>
  <w:num w:numId="4" w16cid:durableId="428620225">
    <w:abstractNumId w:val="7"/>
  </w:num>
  <w:num w:numId="5" w16cid:durableId="1830057798">
    <w:abstractNumId w:val="16"/>
  </w:num>
  <w:num w:numId="6" w16cid:durableId="429201749">
    <w:abstractNumId w:val="6"/>
  </w:num>
  <w:num w:numId="7" w16cid:durableId="387849801">
    <w:abstractNumId w:val="16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5"/>
  </w:num>
  <w:num w:numId="22" w16cid:durableId="1968387757">
    <w:abstractNumId w:val="15"/>
  </w:num>
  <w:num w:numId="23" w16cid:durableId="1459101714">
    <w:abstractNumId w:val="12"/>
  </w:num>
  <w:num w:numId="24" w16cid:durableId="481891742">
    <w:abstractNumId w:val="17"/>
  </w:num>
  <w:num w:numId="25" w16cid:durableId="2104451412">
    <w:abstractNumId w:val="10"/>
  </w:num>
  <w:num w:numId="26" w16cid:durableId="981153278">
    <w:abstractNumId w:val="18"/>
  </w:num>
  <w:num w:numId="27" w16cid:durableId="209464145">
    <w:abstractNumId w:val="19"/>
  </w:num>
  <w:num w:numId="28" w16cid:durableId="578634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E8"/>
    <w:rsid w:val="0002237B"/>
    <w:rsid w:val="00071855"/>
    <w:rsid w:val="0008201D"/>
    <w:rsid w:val="0008797B"/>
    <w:rsid w:val="000A0349"/>
    <w:rsid w:val="000A2FBE"/>
    <w:rsid w:val="000A3C2D"/>
    <w:rsid w:val="000C14B8"/>
    <w:rsid w:val="000C7FB4"/>
    <w:rsid w:val="001002AB"/>
    <w:rsid w:val="00112CA5"/>
    <w:rsid w:val="001177B7"/>
    <w:rsid w:val="00125593"/>
    <w:rsid w:val="00140FCB"/>
    <w:rsid w:val="001846C1"/>
    <w:rsid w:val="00190A92"/>
    <w:rsid w:val="00192BE0"/>
    <w:rsid w:val="001A27AB"/>
    <w:rsid w:val="001F6061"/>
    <w:rsid w:val="00204ABA"/>
    <w:rsid w:val="0023206C"/>
    <w:rsid w:val="002403A2"/>
    <w:rsid w:val="00244E32"/>
    <w:rsid w:val="00254936"/>
    <w:rsid w:val="00254EB2"/>
    <w:rsid w:val="00260404"/>
    <w:rsid w:val="00267E6B"/>
    <w:rsid w:val="00287E51"/>
    <w:rsid w:val="002915FB"/>
    <w:rsid w:val="00296D9D"/>
    <w:rsid w:val="002A4595"/>
    <w:rsid w:val="002C3253"/>
    <w:rsid w:val="002C4EF6"/>
    <w:rsid w:val="002E65E7"/>
    <w:rsid w:val="002E6C79"/>
    <w:rsid w:val="0031443C"/>
    <w:rsid w:val="00322F4B"/>
    <w:rsid w:val="00323811"/>
    <w:rsid w:val="00342B2F"/>
    <w:rsid w:val="003B0DC7"/>
    <w:rsid w:val="003D139B"/>
    <w:rsid w:val="003E1A51"/>
    <w:rsid w:val="003F1401"/>
    <w:rsid w:val="003F47FD"/>
    <w:rsid w:val="00450426"/>
    <w:rsid w:val="00461300"/>
    <w:rsid w:val="00461773"/>
    <w:rsid w:val="00473E11"/>
    <w:rsid w:val="004935BA"/>
    <w:rsid w:val="004A7464"/>
    <w:rsid w:val="004B4BFF"/>
    <w:rsid w:val="004C339A"/>
    <w:rsid w:val="004E1726"/>
    <w:rsid w:val="004F62C5"/>
    <w:rsid w:val="0052588B"/>
    <w:rsid w:val="005276A4"/>
    <w:rsid w:val="00560D59"/>
    <w:rsid w:val="0058112E"/>
    <w:rsid w:val="00590872"/>
    <w:rsid w:val="005A1117"/>
    <w:rsid w:val="005C76C4"/>
    <w:rsid w:val="00627BED"/>
    <w:rsid w:val="00644CDA"/>
    <w:rsid w:val="00687195"/>
    <w:rsid w:val="00694844"/>
    <w:rsid w:val="006A1EEE"/>
    <w:rsid w:val="006A4070"/>
    <w:rsid w:val="006D6E2A"/>
    <w:rsid w:val="00702A3E"/>
    <w:rsid w:val="00731281"/>
    <w:rsid w:val="00793518"/>
    <w:rsid w:val="007A74B0"/>
    <w:rsid w:val="007B6802"/>
    <w:rsid w:val="007D25AC"/>
    <w:rsid w:val="007E49E9"/>
    <w:rsid w:val="007E6120"/>
    <w:rsid w:val="00821ECF"/>
    <w:rsid w:val="00841C8B"/>
    <w:rsid w:val="00842639"/>
    <w:rsid w:val="00860F6A"/>
    <w:rsid w:val="00863E11"/>
    <w:rsid w:val="008950D8"/>
    <w:rsid w:val="00896DCF"/>
    <w:rsid w:val="00904855"/>
    <w:rsid w:val="00912FB5"/>
    <w:rsid w:val="00935C0E"/>
    <w:rsid w:val="00945E28"/>
    <w:rsid w:val="00960B8E"/>
    <w:rsid w:val="00964BC6"/>
    <w:rsid w:val="0096773F"/>
    <w:rsid w:val="00982E6E"/>
    <w:rsid w:val="009860A9"/>
    <w:rsid w:val="009A7877"/>
    <w:rsid w:val="009D3C85"/>
    <w:rsid w:val="009E0D7C"/>
    <w:rsid w:val="00A06BE9"/>
    <w:rsid w:val="00A1551B"/>
    <w:rsid w:val="00A2070E"/>
    <w:rsid w:val="00A2406E"/>
    <w:rsid w:val="00A274F0"/>
    <w:rsid w:val="00A36737"/>
    <w:rsid w:val="00A46EAF"/>
    <w:rsid w:val="00A52A7C"/>
    <w:rsid w:val="00A8581E"/>
    <w:rsid w:val="00AA3C8D"/>
    <w:rsid w:val="00AB146A"/>
    <w:rsid w:val="00AC5CCF"/>
    <w:rsid w:val="00AC6BF4"/>
    <w:rsid w:val="00AE1833"/>
    <w:rsid w:val="00AF512B"/>
    <w:rsid w:val="00B12B88"/>
    <w:rsid w:val="00B77D56"/>
    <w:rsid w:val="00B957C1"/>
    <w:rsid w:val="00BA0607"/>
    <w:rsid w:val="00BC1939"/>
    <w:rsid w:val="00BC4F4C"/>
    <w:rsid w:val="00BE18AB"/>
    <w:rsid w:val="00C30560"/>
    <w:rsid w:val="00C326D4"/>
    <w:rsid w:val="00C61003"/>
    <w:rsid w:val="00C83FFE"/>
    <w:rsid w:val="00C8737B"/>
    <w:rsid w:val="00C96764"/>
    <w:rsid w:val="00CA04F9"/>
    <w:rsid w:val="00CD03DA"/>
    <w:rsid w:val="00CD545D"/>
    <w:rsid w:val="00CE1B7F"/>
    <w:rsid w:val="00CE3DD5"/>
    <w:rsid w:val="00D070E6"/>
    <w:rsid w:val="00D07EE1"/>
    <w:rsid w:val="00D414EB"/>
    <w:rsid w:val="00D8099B"/>
    <w:rsid w:val="00D91004"/>
    <w:rsid w:val="00DA543D"/>
    <w:rsid w:val="00DA6EA5"/>
    <w:rsid w:val="00DB33A7"/>
    <w:rsid w:val="00DC538A"/>
    <w:rsid w:val="00DC6DB7"/>
    <w:rsid w:val="00DD59C2"/>
    <w:rsid w:val="00DE0029"/>
    <w:rsid w:val="00DE51D4"/>
    <w:rsid w:val="00E01472"/>
    <w:rsid w:val="00E035B8"/>
    <w:rsid w:val="00E50B26"/>
    <w:rsid w:val="00E53ED2"/>
    <w:rsid w:val="00E63153"/>
    <w:rsid w:val="00E730FE"/>
    <w:rsid w:val="00E855A8"/>
    <w:rsid w:val="00E875DD"/>
    <w:rsid w:val="00ED48DB"/>
    <w:rsid w:val="00F118D7"/>
    <w:rsid w:val="00F12FE8"/>
    <w:rsid w:val="00F3213F"/>
    <w:rsid w:val="00F36CCD"/>
    <w:rsid w:val="00F55510"/>
    <w:rsid w:val="00F570FC"/>
    <w:rsid w:val="00F57126"/>
    <w:rsid w:val="00F66BAE"/>
    <w:rsid w:val="00F719F3"/>
    <w:rsid w:val="00F73E4B"/>
    <w:rsid w:val="00F75383"/>
    <w:rsid w:val="00F961F0"/>
    <w:rsid w:val="00FB23BC"/>
    <w:rsid w:val="00FE7525"/>
    <w:rsid w:val="03C2900F"/>
    <w:rsid w:val="0D02270F"/>
    <w:rsid w:val="0DDE3999"/>
    <w:rsid w:val="19E736FD"/>
    <w:rsid w:val="1DE3CD98"/>
    <w:rsid w:val="209023FB"/>
    <w:rsid w:val="27EE2148"/>
    <w:rsid w:val="2A386627"/>
    <w:rsid w:val="3428997E"/>
    <w:rsid w:val="4148A939"/>
    <w:rsid w:val="43E13F96"/>
    <w:rsid w:val="5C9D890E"/>
    <w:rsid w:val="5E826E0A"/>
    <w:rsid w:val="60BE05A8"/>
    <w:rsid w:val="658E6B5C"/>
    <w:rsid w:val="685D6DB6"/>
    <w:rsid w:val="70E5C6B1"/>
    <w:rsid w:val="72EAFEE9"/>
    <w:rsid w:val="7B53E117"/>
    <w:rsid w:val="7E52D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CF2A"/>
  <w14:defaultImageDpi w14:val="32767"/>
  <w15:chartTrackingRefBased/>
  <w15:docId w15:val="{84164AA5-84E7-4E82-98FF-FEB335E3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EB2"/>
    <w:rPr>
      <w:rFonts w:ascii="Arial" w:eastAsia="Times New Roman" w:hAnsi="Arial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4EB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3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vla.vic.gov.au/15-special-circumstan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andbook.vla.vic.gov.au/notes-guideline-9-personal-safety-intervention-order-cas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book.vla.vic.gov.au/guideline-9-personal-safety-intervention-order-cas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ndbook.vla.vic.gov.au/state-reasonableness-t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dbook.vla.vic.gov.au/state-reasonableness-tes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3" ma:contentTypeDescription="Create a new document." ma:contentTypeScope="" ma:versionID="1586b9db680243425b0e4d729379ccc7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0e4314ae26ef39e6e375d676f35c4eec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0467B-D37D-4D7C-98D8-C174C5BC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E0886-5A16-4A26-ACBD-FC7338B4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95</TotalTime>
  <Pages>3</Pages>
  <Words>954</Words>
  <Characters>5443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Safety Intervention Order Matters Worksheet</dc:title>
  <dc:subject/>
  <dc:creator>Victoria Legal Aid</dc:creator>
  <cp:keywords/>
  <dc:description/>
  <cp:lastPrinted>2023-01-03T23:41:00Z</cp:lastPrinted>
  <dcterms:created xsi:type="dcterms:W3CDTF">2024-06-21T00:15:00Z</dcterms:created>
  <dcterms:modified xsi:type="dcterms:W3CDTF">2024-06-27T01:45:00Z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0x010100DE3E53BFF4B9844088261D938BE45795</vt:lpwstr>
  </property>
  <property fmtid="{D5CDD505-2E9C-101B-9397-08002B2CF9AE}" pid="3" name="ClassificationContentMarkingHeaderShapeIds">
    <vt:lpwstr>3b07b242,786d7c12,518f5c0a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2024-05-13T23:35:25Z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5b945027-ca14-434f-9822-b1f1a9071308</vt:lpwstr>
  </property>
  <property fmtid="{D5CDD505-2E9C-101B-9397-08002B2CF9AE}" pid="12" name="MSIP_Label_9150236c-7dbd-4fa5-957d-8e3e9c46dc34_ContentBits">
    <vt:lpwstr>1</vt:lpwstr>
  </property>
</Properties>
</file>